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</w:t>
      </w:r>
      <w:r>
        <w:rPr>
          <w:rFonts w:ascii="Times New Roman" w:eastAsia="Times New Roman" w:hAnsi="Times New Roman" w:cs="Times New Roman"/>
          <w:sz w:val="28"/>
          <w:szCs w:val="28"/>
        </w:rPr>
        <w:t>713-2612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0067-01-2025-002626-27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олжностно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составивше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Бисекенов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предусмотренном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Хамхоева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Багаудиновича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место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рождения </w:t>
      </w:r>
      <w:r>
        <w:rPr>
          <w:rStyle w:val="cat-UserDefinedgrp-4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4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160" w:line="259" w:lineRule="auto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Хамхоев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проживающий по адресу: </w:t>
      </w:r>
      <w:r>
        <w:rPr>
          <w:rStyle w:val="cat-UserDefinedgrp-4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срок до 10.04.2025 года, не выполнил предписание должностного лица – главного специалиста отдела административного контроля контрольного управления Администрации города Сургута от 17.03.2025 № 65 о необходимости устранить допущенное нарушение, а именно принять меры по очистке асфальтного покрытия и участков, покрытых уплотненным снегом, от наледи и снега, расположенный по адресу: </w:t>
      </w:r>
      <w:r>
        <w:rPr>
          <w:rStyle w:val="cat-UserDefinedgrp-4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с кадастровым номером </w:t>
      </w:r>
      <w:r>
        <w:rPr>
          <w:rStyle w:val="cat-UserDefinedgrp-5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требова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«а, б» п. 26 ч. 5 ст.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благоустройства территории города Сургута, утвержденных решением Думы города от 26.12.2017 № 206-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ДГ «О Правилах благоустройства территории города Сургута», которым установлено обязательное условие для размещения некапитального строения, сооружения на территории города Сургута, установленном правовым актом.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предписание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Хамхоев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Хамхоева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Бисекенов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в судебном заседании пояснил, что предписание исполнено не было в установленный срок, что было зафиксировано актом.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предоставленные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Хамхоева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правонарушении № 47 от 30.04.2025г.;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предписание об устранении выявленных нарушений обязательных требований № 65 от 17.03.2025,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задание на проведение выездного обследования № 63 от 10.03.2025;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о проведении выездного обследования № 77 от 10.03.2025 с фото-таблицей;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задание на проведение выездного обследования № 93 от 11.04.2025;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о проведении выездного обследования № 121 от 11.04.2025 с фото-таблицей;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выписка ЕГРН на земельный участок по адресу </w:t>
      </w:r>
      <w:r>
        <w:rPr>
          <w:rStyle w:val="cat-UserDefinedgrp-51rplc-4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суд признает относимыми и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</w:t>
      </w:r>
      <w:r>
        <w:rPr>
          <w:rFonts w:ascii="Times New Roman" w:eastAsia="Times New Roman" w:hAnsi="Times New Roman" w:cs="Times New Roman"/>
          <w:sz w:val="28"/>
          <w:szCs w:val="28"/>
        </w:rPr>
        <w:t>6 ст. 1 Федерального закона от 31 июля 2020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248-ФЗ "О государственном контроле (надзоре) и муниципальном контроле в Российской Федерации"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РФ от 10 марта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336 "Об особенностях организации и осуществления государственного контроля (надзора), муниципального контроля"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444981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"О государственном контроле (надзоре) и муниципальном контроле в Российской Федерации" и настоящим постановлением.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 Правил благоустройства территории города Сургута, утвержденных Решением Думы г. Сургута от 26 декабря 2017 г. N 206-VI ДГ обязательным обеспечивать своевременную и качественную уборку в зимний период отведённых (представленных, определённых, установленных), находящихся в собственности территории, не относящихся </w:t>
      </w:r>
      <w:r>
        <w:rPr>
          <w:rFonts w:ascii="Times New Roman" w:eastAsia="Times New Roman" w:hAnsi="Times New Roman" w:cs="Times New Roman"/>
          <w:sz w:val="28"/>
          <w:szCs w:val="28"/>
        </w:rPr>
        <w:t>к придомовой территориям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уборка территорий от снега должна производиться в течение десяти суток после выпадения снега осенне-зимнего периода, но не реже одного раза в течение тридцати календарных дней осенне-зимнего периода;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все участки с асфальтовым покрытием рекомендуется очищать от снега и обледенелого наката под скребок и посыпать песков до 08:00 часов утра, остальные участки, покрытые уплотнённым снегом, следует убирать в кратчайшие сроки. Сгребание и уборка скола должны производиться одновременно со скалыванием или немедленно после него и складироваться вместе со снегом.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условием размещения некапитального строения, сооружения на территории города Сургута (за исключением летних кафе при стационарных предприятиях общественного питания) является наличие согласованного департаментом архитектуры и градостроительства Администрации города эскизного проекта некапитального строения, сооружения в порядке, установленном муниципальным правовым актом.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отдела муниципального жилищного контроля контрольного управления 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Бисекеновым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от 17.03.2025 № 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Хамхоев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обязан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10.04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 устранить нарушения: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по очистке асфальтного покрытия и участков, покрытых уплотненным снегом, от наледи и снега, расположенный по адресу: </w:t>
      </w:r>
      <w:r>
        <w:rPr>
          <w:rStyle w:val="cat-UserDefinedgrp-49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>. А</w:t>
      </w:r>
      <w:r>
        <w:rPr>
          <w:rFonts w:ascii="Times New Roman" w:eastAsia="Times New Roman" w:hAnsi="Times New Roman" w:cs="Times New Roman"/>
          <w:sz w:val="28"/>
          <w:szCs w:val="28"/>
        </w:rPr>
        <w:t>ктом № 77 от 10</w:t>
      </w:r>
      <w:r>
        <w:rPr>
          <w:rFonts w:ascii="Times New Roman" w:eastAsia="Times New Roman" w:hAnsi="Times New Roman" w:cs="Times New Roman"/>
          <w:sz w:val="28"/>
          <w:szCs w:val="28"/>
        </w:rPr>
        <w:t>.03.2025 г. о проведении выездного обследования установлено, что предписа</w:t>
      </w:r>
      <w:r>
        <w:rPr>
          <w:rFonts w:ascii="Times New Roman" w:eastAsia="Times New Roman" w:hAnsi="Times New Roman" w:cs="Times New Roman"/>
          <w:sz w:val="28"/>
          <w:szCs w:val="28"/>
        </w:rPr>
        <w:t>ние должностного лица №121 от 11.04</w:t>
      </w:r>
      <w:r>
        <w:rPr>
          <w:rFonts w:ascii="Times New Roman" w:eastAsia="Times New Roman" w:hAnsi="Times New Roman" w:cs="Times New Roman"/>
          <w:sz w:val="28"/>
          <w:szCs w:val="28"/>
        </w:rPr>
        <w:t>.2025 в срок до 17.03.2025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Хамхоевым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Хамхоева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19.5 КоАП РФ - невыполнение в установленный срок законного предписания органа (должностного лица), осуществляющего муниципальный контроль, об устранении нарушений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правонарушения, и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Хамхоеву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Хамхоева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Багаудиновича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и назначить административное 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трехсот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1160119301005140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0412365400675007132519184.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предоставляется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04.06.2025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5-713-2612/2025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1044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46rplc-12">
    <w:name w:val="cat-UserDefined grp-46 rplc-12"/>
    <w:basedOn w:val="DefaultParagraphFont"/>
  </w:style>
  <w:style w:type="character" w:customStyle="1" w:styleId="cat-UserDefinedgrp-47rplc-13">
    <w:name w:val="cat-UserDefined grp-47 rplc-13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9rplc-25">
    <w:name w:val="cat-UserDefined grp-49 rplc-25"/>
    <w:basedOn w:val="DefaultParagraphFont"/>
  </w:style>
  <w:style w:type="character" w:customStyle="1" w:styleId="cat-UserDefinedgrp-50rplc-27">
    <w:name w:val="cat-UserDefined grp-50 rplc-27"/>
    <w:basedOn w:val="DefaultParagraphFont"/>
  </w:style>
  <w:style w:type="character" w:customStyle="1" w:styleId="cat-UserDefinedgrp-51rplc-48">
    <w:name w:val="cat-UserDefined grp-51 rplc-48"/>
    <w:basedOn w:val="DefaultParagraphFont"/>
  </w:style>
  <w:style w:type="character" w:customStyle="1" w:styleId="cat-UserDefinedgrp-49rplc-62">
    <w:name w:val="cat-UserDefined grp-49 rplc-6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9C068-C9DD-4C34-ACE4-A5D6D8AFABA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